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BB273F">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BB273F">
        <w:rPr>
          <w:rFonts w:ascii="Arial" w:hAnsi="Arial" w:cs="Arial"/>
          <w:b/>
          <w:sz w:val="28"/>
          <w:szCs w:val="24"/>
        </w:rPr>
        <w:t>1707743</w:t>
      </w:r>
    </w:p>
    <w:p w:rsidR="00063362" w:rsidRPr="00FD021C" w:rsidRDefault="00BB273F" w:rsidP="00063362">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19</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May</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BB273F" w:rsidP="00063362">
      <w:pPr>
        <w:spacing w:after="0"/>
        <w:jc w:val="both"/>
        <w:rPr>
          <w:rFonts w:ascii="Arial" w:hAnsi="Arial" w:cs="Arial"/>
          <w:b/>
          <w:sz w:val="24"/>
          <w:szCs w:val="24"/>
        </w:rPr>
      </w:pPr>
      <w:r>
        <w:rPr>
          <w:rFonts w:ascii="Arial" w:hAnsi="Arial" w:cs="Arial"/>
          <w:b/>
          <w:sz w:val="24"/>
          <w:szCs w:val="24"/>
        </w:rPr>
        <w:t>Hangzhou,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B273F">
        <w:rPr>
          <w:rFonts w:ascii="Arial" w:hAnsi="Arial"/>
          <w:sz w:val="24"/>
        </w:rPr>
        <w:t>7.1.3.1.5</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B273F" w:rsidRPr="00BB273F">
        <w:rPr>
          <w:rFonts w:ascii="Arial" w:hAnsi="Arial"/>
          <w:sz w:val="22"/>
        </w:rPr>
        <w:t>Attaching common UE-ID for group common PDCCH</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The network will inform through RRC signalling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information intended for the group of UEs.</w:t>
      </w:r>
    </w:p>
    <w:p w:rsidR="00AB7637" w:rsidRDefault="00AB7637" w:rsidP="00BC0B2C">
      <w:pPr>
        <w:overflowPunct/>
        <w:autoSpaceDE/>
        <w:autoSpaceDN/>
        <w:adjustRightInd/>
        <w:spacing w:after="0"/>
        <w:jc w:val="both"/>
        <w:textAlignment w:val="auto"/>
        <w:rPr>
          <w:sz w:val="24"/>
          <w:szCs w:val="24"/>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In this contribution, we describe our views on the contents of group common PDCCH</w:t>
      </w:r>
      <w:r w:rsidR="005D426A">
        <w:rPr>
          <w:sz w:val="24"/>
          <w:szCs w:val="24"/>
        </w:rPr>
        <w:t>, CRC attachment and common UE-ID for group common PDCCH</w:t>
      </w:r>
      <w:bookmarkStart w:id="1" w:name="_GoBack"/>
      <w:bookmarkEnd w:id="1"/>
      <w:r>
        <w:rPr>
          <w:sz w:val="24"/>
          <w:szCs w:val="24"/>
        </w:rPr>
        <w:t xml:space="preserve">.  </w:t>
      </w:r>
    </w:p>
    <w:p w:rsidR="001D7377" w:rsidRDefault="004D338B" w:rsidP="001D7377">
      <w:pPr>
        <w:pStyle w:val="Heading1"/>
      </w:pPr>
      <w:r>
        <w:t xml:space="preserve">Group Common PDCCH </w:t>
      </w:r>
      <w:r w:rsidR="00082F4F">
        <w:t>Contents</w:t>
      </w:r>
    </w:p>
    <w:p w:rsidR="00082F4F" w:rsidRDefault="00082F4F" w:rsidP="00082F4F">
      <w:pPr>
        <w:pStyle w:val="Text"/>
        <w:jc w:val="both"/>
        <w:rPr>
          <w:rFonts w:ascii="Times New Roman" w:hAnsi="Times New Roman"/>
          <w:color w:val="000000" w:themeColor="text1"/>
          <w:sz w:val="24"/>
          <w:szCs w:val="24"/>
          <w:lang w:val="en-GB"/>
        </w:rPr>
      </w:pPr>
      <w:bookmarkStart w:id="2" w:name="_Ref378529477"/>
      <w:r>
        <w:rPr>
          <w:rFonts w:ascii="Times New Roman" w:hAnsi="Times New Roman"/>
          <w:color w:val="000000" w:themeColor="text1"/>
          <w:sz w:val="24"/>
          <w:szCs w:val="24"/>
          <w:lang w:val="en-GB"/>
        </w:rPr>
        <w:t xml:space="preserve">In our view, group common PDCCH is very important channel such that it gives flexibility for the network to dynamically allocate the resources at the same time reduces the blind decoding attempts form the UE side. </w:t>
      </w:r>
      <w:r w:rsidR="00DA3F10">
        <w:rPr>
          <w:rFonts w:ascii="Times New Roman" w:hAnsi="Times New Roman"/>
          <w:color w:val="000000" w:themeColor="text1"/>
          <w:sz w:val="24"/>
          <w:szCs w:val="24"/>
          <w:lang w:val="en-GB"/>
        </w:rPr>
        <w:t xml:space="preserve"> Note that according to the current agreement it is mandatory for the UE to decode this channel unless explicitly indicated by the network through RRC signalling. Hence in our vi</w:t>
      </w:r>
      <w:r w:rsidR="002C3450">
        <w:rPr>
          <w:rFonts w:ascii="Times New Roman" w:hAnsi="Times New Roman"/>
          <w:color w:val="000000" w:themeColor="text1"/>
          <w:sz w:val="24"/>
          <w:szCs w:val="24"/>
          <w:lang w:val="en-GB"/>
        </w:rPr>
        <w:t>ew</w:t>
      </w:r>
      <w:r w:rsidR="00E56566">
        <w:rPr>
          <w:rFonts w:ascii="Times New Roman" w:hAnsi="Times New Roman"/>
          <w:color w:val="000000" w:themeColor="text1"/>
          <w:sz w:val="24"/>
          <w:szCs w:val="24"/>
          <w:lang w:val="en-GB"/>
        </w:rPr>
        <w:t>, s</w:t>
      </w:r>
      <w:r>
        <w:rPr>
          <w:rFonts w:ascii="Times New Roman" w:hAnsi="Times New Roman"/>
          <w:color w:val="000000" w:themeColor="text1"/>
          <w:sz w:val="24"/>
          <w:szCs w:val="24"/>
          <w:lang w:val="en-GB"/>
        </w:rPr>
        <w:t>ince group common PDCCH is most important aspect for control channel, data reception, robust modulation and code rate should be used</w:t>
      </w:r>
      <w:r w:rsidR="00DA3F10">
        <w:rPr>
          <w:rFonts w:ascii="Times New Roman" w:hAnsi="Times New Roman"/>
          <w:color w:val="000000" w:themeColor="text1"/>
          <w:sz w:val="24"/>
          <w:szCs w:val="24"/>
          <w:lang w:val="en-GB"/>
        </w:rPr>
        <w:t xml:space="preserve"> for its transmission</w:t>
      </w:r>
      <w:r>
        <w:rPr>
          <w:rFonts w:ascii="Times New Roman" w:hAnsi="Times New Roman"/>
          <w:color w:val="000000" w:themeColor="text1"/>
          <w:sz w:val="24"/>
          <w:szCs w:val="24"/>
          <w:lang w:val="en-GB"/>
        </w:rPr>
        <w:t>.</w:t>
      </w:r>
      <w:r w:rsidR="00DA3F10">
        <w:rPr>
          <w:rFonts w:ascii="Times New Roman" w:hAnsi="Times New Roman"/>
          <w:color w:val="000000" w:themeColor="text1"/>
          <w:sz w:val="24"/>
          <w:szCs w:val="24"/>
          <w:lang w:val="en-GB"/>
        </w:rPr>
        <w:t xml:space="preserve"> </w:t>
      </w:r>
      <w:r>
        <w:rPr>
          <w:rFonts w:ascii="Times New Roman" w:hAnsi="Times New Roman"/>
          <w:color w:val="000000" w:themeColor="text1"/>
          <w:sz w:val="24"/>
          <w:szCs w:val="24"/>
          <w:lang w:val="en-GB"/>
        </w:rPr>
        <w:t xml:space="preserve">  </w:t>
      </w:r>
      <w:r w:rsidR="00202539">
        <w:rPr>
          <w:rFonts w:ascii="Times New Roman" w:hAnsi="Times New Roman"/>
          <w:color w:val="000000" w:themeColor="text1"/>
          <w:sz w:val="24"/>
          <w:szCs w:val="24"/>
          <w:lang w:val="en-GB"/>
        </w:rPr>
        <w:t xml:space="preserve"> We propose group common PDCCH should contain </w:t>
      </w:r>
    </w:p>
    <w:p w:rsidR="00202539" w:rsidRPr="00F74309" w:rsidRDefault="00202539" w:rsidP="00082F4F">
      <w:pPr>
        <w:pStyle w:val="Text"/>
        <w:jc w:val="both"/>
        <w:rPr>
          <w:rFonts w:ascii="Times New Roman" w:hAnsi="Times New Roman"/>
          <w:color w:val="000000" w:themeColor="text1"/>
          <w:sz w:val="24"/>
          <w:szCs w:val="24"/>
          <w:lang w:val="en-GB"/>
        </w:rPr>
      </w:pPr>
    </w:p>
    <w:p w:rsidR="00202539" w:rsidRPr="00F74309" w:rsidRDefault="0079585A" w:rsidP="00D16FB5">
      <w:pPr>
        <w:pStyle w:val="ListParagraph"/>
        <w:numPr>
          <w:ilvl w:val="0"/>
          <w:numId w:val="10"/>
        </w:numPr>
        <w:spacing w:after="200" w:line="276" w:lineRule="auto"/>
        <w:contextualSpacing/>
        <w:jc w:val="both"/>
        <w:rPr>
          <w:rFonts w:ascii="Times New Roman" w:hAnsi="Times New Roman"/>
          <w:sz w:val="24"/>
        </w:rPr>
      </w:pPr>
      <w:r>
        <w:rPr>
          <w:rFonts w:ascii="Times New Roman" w:hAnsi="Times New Roman"/>
          <w:b/>
          <w:sz w:val="24"/>
        </w:rPr>
        <w:t>Slot Structure</w:t>
      </w:r>
      <w:r w:rsidR="00202539" w:rsidRPr="00F74309">
        <w:rPr>
          <w:rFonts w:ascii="Times New Roman" w:hAnsi="Times New Roman"/>
          <w:sz w:val="24"/>
        </w:rPr>
        <w:t xml:space="preserve">: </w:t>
      </w:r>
      <w:r w:rsidR="00F74309" w:rsidRPr="00F74309">
        <w:rPr>
          <w:rFonts w:ascii="Times New Roman" w:hAnsi="Times New Roman"/>
          <w:sz w:val="24"/>
        </w:rPr>
        <w:t xml:space="preserve"> Since the main purpose of </w:t>
      </w:r>
      <w:r w:rsidR="00F74309">
        <w:rPr>
          <w:rFonts w:ascii="Times New Roman" w:hAnsi="Times New Roman"/>
          <w:sz w:val="24"/>
        </w:rPr>
        <w:t xml:space="preserve">group common PDCCH is to indicate the slot structure, we propose the  group common PDCCH should indicate the start position of the control channel region for PDCCH </w:t>
      </w:r>
    </w:p>
    <w:p w:rsidR="00473C83" w:rsidRDefault="00202539" w:rsidP="00473C83">
      <w:pPr>
        <w:pStyle w:val="Text"/>
        <w:numPr>
          <w:ilvl w:val="0"/>
          <w:numId w:val="10"/>
        </w:numPr>
        <w:jc w:val="both"/>
        <w:rPr>
          <w:rFonts w:ascii="Times New Roman" w:hAnsi="Times New Roman"/>
          <w:color w:val="000000" w:themeColor="text1"/>
          <w:sz w:val="24"/>
          <w:szCs w:val="24"/>
        </w:rPr>
      </w:pPr>
      <w:r w:rsidRPr="00F74309">
        <w:rPr>
          <w:rFonts w:ascii="Times New Roman" w:hAnsi="Times New Roman"/>
          <w:b/>
          <w:sz w:val="24"/>
        </w:rPr>
        <w:lastRenderedPageBreak/>
        <w:t>MCS level for the PDCCH</w:t>
      </w:r>
      <w:r w:rsidRPr="00F74309">
        <w:rPr>
          <w:rFonts w:ascii="Times New Roman" w:hAnsi="Times New Roman"/>
          <w:sz w:val="24"/>
        </w:rPr>
        <w:t xml:space="preserve"> :</w:t>
      </w:r>
      <w:r w:rsidR="00F74309">
        <w:rPr>
          <w:rFonts w:ascii="Times New Roman" w:hAnsi="Times New Roman"/>
          <w:sz w:val="24"/>
        </w:rPr>
        <w:t xml:space="preserve"> </w:t>
      </w:r>
      <w:r w:rsidR="00F74309">
        <w:rPr>
          <w:rFonts w:ascii="Times New Roman" w:hAnsi="Times New Roman"/>
          <w:color w:val="000000" w:themeColor="text1"/>
          <w:sz w:val="24"/>
          <w:szCs w:val="24"/>
          <w:lang w:val="en-GB"/>
        </w:rPr>
        <w:t xml:space="preserve">Conventional downlink control channels for LTE and HSPA uses fixed modulation and </w:t>
      </w:r>
      <w:r w:rsidR="002F727E">
        <w:rPr>
          <w:rFonts w:ascii="Times New Roman" w:hAnsi="Times New Roman"/>
          <w:color w:val="000000" w:themeColor="text1"/>
          <w:sz w:val="24"/>
          <w:szCs w:val="24"/>
          <w:lang w:val="en-GB"/>
        </w:rPr>
        <w:t xml:space="preserve">variable </w:t>
      </w:r>
      <w:r w:rsidR="00F74309">
        <w:rPr>
          <w:rFonts w:ascii="Times New Roman" w:hAnsi="Times New Roman"/>
          <w:color w:val="000000" w:themeColor="text1"/>
          <w:sz w:val="24"/>
          <w:szCs w:val="24"/>
          <w:lang w:val="en-GB"/>
        </w:rPr>
        <w:t xml:space="preserve">code rates generated from a signal mother code rate of 1/3 (convolutional code).  This design is robust and provides sufficient reliability as decoding of control channel without any errors is utmost important for decoding data. However, when the UE or group UEs are in good channel conditions, the current design of using fixed modulation and code rate does not provide link adaptation gains.  It is well known that we can achieve significant improvement with link adaptation for data channels. Since the network gets information form the UE about channel state information (CSI), the control channel design is unable to exploit the CSI from the UE.  Hence in our view, NR </w:t>
      </w:r>
      <w:r w:rsidR="00F74309">
        <w:rPr>
          <w:rFonts w:ascii="Times New Roman" w:hAnsi="Times New Roman"/>
          <w:color w:val="000000" w:themeColor="text1"/>
          <w:sz w:val="24"/>
          <w:szCs w:val="24"/>
        </w:rPr>
        <w:t>downlink control can benefit from the CSI at the transmitter. Hence we propose that group common PDCCH should indicate the modulation and code rate and any polar coding parameters related to the PDCCH (either for the first stage or the second stage or both).</w:t>
      </w:r>
    </w:p>
    <w:p w:rsidR="00473C83" w:rsidRPr="00AF55AC" w:rsidRDefault="00786FCF" w:rsidP="00473C83">
      <w:pPr>
        <w:pStyle w:val="Text"/>
        <w:numPr>
          <w:ilvl w:val="0"/>
          <w:numId w:val="10"/>
        </w:numPr>
        <w:jc w:val="both"/>
        <w:rPr>
          <w:rFonts w:ascii="Times New Roman" w:hAnsi="Times New Roman"/>
          <w:color w:val="000000" w:themeColor="text1"/>
          <w:sz w:val="24"/>
          <w:szCs w:val="24"/>
        </w:rPr>
      </w:pPr>
      <w:r w:rsidRPr="00473C83">
        <w:rPr>
          <w:rFonts w:ascii="Times New Roman" w:hAnsi="Times New Roman"/>
          <w:b/>
          <w:sz w:val="24"/>
        </w:rPr>
        <w:t xml:space="preserve">Frozen bit locations for </w:t>
      </w:r>
      <w:r w:rsidR="00EE57C5" w:rsidRPr="00473C83">
        <w:rPr>
          <w:rFonts w:ascii="Times New Roman" w:hAnsi="Times New Roman"/>
          <w:b/>
          <w:sz w:val="24"/>
        </w:rPr>
        <w:t>PDCCH</w:t>
      </w:r>
      <w:r w:rsidR="00EE57C5" w:rsidRPr="00473C83">
        <w:rPr>
          <w:rFonts w:ascii="Times New Roman" w:hAnsi="Times New Roman"/>
          <w:sz w:val="24"/>
        </w:rPr>
        <w:t>:</w:t>
      </w:r>
      <w:r w:rsidRPr="00473C83">
        <w:rPr>
          <w:rFonts w:ascii="Times New Roman" w:hAnsi="Times New Roman"/>
          <w:sz w:val="24"/>
        </w:rPr>
        <w:t xml:space="preserve"> </w:t>
      </w:r>
      <w:r w:rsidR="00473C83" w:rsidRPr="00473C83">
        <w:rPr>
          <w:rFonts w:cs="Arial"/>
          <w:color w:val="222222"/>
          <w:sz w:val="19"/>
          <w:szCs w:val="19"/>
          <w:lang w:val="en-IN" w:eastAsia="en-IN"/>
        </w:rPr>
        <w:t>S</w:t>
      </w:r>
      <w:r w:rsidR="00473C83" w:rsidRPr="00473C83">
        <w:rPr>
          <w:rFonts w:ascii="Times New Roman" w:hAnsi="Times New Roman"/>
          <w:color w:val="222222"/>
          <w:sz w:val="24"/>
          <w:szCs w:val="24"/>
          <w:lang w:val="en-IN" w:eastAsia="en-IN"/>
        </w:rPr>
        <w:t>ince Polar code is preferred as a cha</w:t>
      </w:r>
      <w:r w:rsidR="00473C83">
        <w:rPr>
          <w:rFonts w:ascii="Times New Roman" w:hAnsi="Times New Roman"/>
          <w:color w:val="222222"/>
          <w:sz w:val="24"/>
          <w:szCs w:val="24"/>
          <w:lang w:val="en-IN" w:eastAsia="en-IN"/>
        </w:rPr>
        <w:t>n</w:t>
      </w:r>
      <w:r w:rsidR="00473C83" w:rsidRPr="00473C83">
        <w:rPr>
          <w:rFonts w:ascii="Times New Roman" w:hAnsi="Times New Roman"/>
          <w:color w:val="222222"/>
          <w:sz w:val="24"/>
          <w:szCs w:val="24"/>
          <w:lang w:val="en-IN" w:eastAsia="en-IN"/>
        </w:rPr>
        <w:t>nel coding scheme for PDCCH, we can use group common PDCCH to alter the polar code design features as part of contents for gr</w:t>
      </w:r>
      <w:r w:rsidR="00473C83">
        <w:rPr>
          <w:rFonts w:ascii="Times New Roman" w:hAnsi="Times New Roman"/>
          <w:color w:val="222222"/>
          <w:sz w:val="24"/>
          <w:szCs w:val="24"/>
          <w:lang w:val="en-IN" w:eastAsia="en-IN"/>
        </w:rPr>
        <w:t xml:space="preserve">oup common PDCCH. For example, </w:t>
      </w:r>
      <w:r w:rsidR="00473C83" w:rsidRPr="00473C83">
        <w:rPr>
          <w:rFonts w:ascii="Times New Roman" w:hAnsi="Times New Roman"/>
          <w:color w:val="222222"/>
          <w:sz w:val="24"/>
          <w:szCs w:val="24"/>
          <w:lang w:val="en-IN" w:eastAsia="en-IN"/>
        </w:rPr>
        <w:t>if multiple frozen bit lit location sequences are designed of PDCCH,</w:t>
      </w:r>
      <w:r w:rsidR="00473C83">
        <w:rPr>
          <w:rFonts w:ascii="Times New Roman" w:hAnsi="Times New Roman"/>
          <w:color w:val="222222"/>
          <w:sz w:val="24"/>
          <w:szCs w:val="24"/>
          <w:lang w:val="en-IN" w:eastAsia="en-IN"/>
        </w:rPr>
        <w:t xml:space="preserve"> then a particular sequence</w:t>
      </w:r>
      <w:r w:rsidR="00473C83" w:rsidRPr="00473C83">
        <w:rPr>
          <w:rFonts w:ascii="Times New Roman" w:hAnsi="Times New Roman"/>
          <w:color w:val="222222"/>
          <w:sz w:val="24"/>
          <w:szCs w:val="24"/>
          <w:lang w:val="en-IN" w:eastAsia="en-IN"/>
        </w:rPr>
        <w:t xml:space="preserve"> can be </w:t>
      </w:r>
      <w:r w:rsidR="00EE57C5" w:rsidRPr="00473C83">
        <w:rPr>
          <w:rFonts w:ascii="Times New Roman" w:hAnsi="Times New Roman"/>
          <w:color w:val="222222"/>
          <w:sz w:val="24"/>
          <w:szCs w:val="24"/>
          <w:lang w:val="en-IN" w:eastAsia="en-IN"/>
        </w:rPr>
        <w:t>conveyed using</w:t>
      </w:r>
      <w:r w:rsidR="00473C83" w:rsidRPr="00473C83">
        <w:rPr>
          <w:rFonts w:ascii="Times New Roman" w:hAnsi="Times New Roman"/>
          <w:color w:val="222222"/>
          <w:sz w:val="24"/>
          <w:szCs w:val="24"/>
          <w:lang w:val="en-IN" w:eastAsia="en-IN"/>
        </w:rPr>
        <w:t xml:space="preserve"> group common PDCCH.</w:t>
      </w:r>
      <w:r w:rsidR="00473C83" w:rsidRPr="00473C83">
        <w:rPr>
          <w:rFonts w:cs="Arial"/>
          <w:color w:val="222222"/>
          <w:sz w:val="19"/>
          <w:szCs w:val="19"/>
          <w:lang w:val="en-IN" w:eastAsia="en-IN"/>
        </w:rPr>
        <w:t> </w:t>
      </w:r>
    </w:p>
    <w:p w:rsidR="00AF55AC" w:rsidRPr="00473C83" w:rsidRDefault="00AF55AC" w:rsidP="00473C83">
      <w:pPr>
        <w:pStyle w:val="Text"/>
        <w:numPr>
          <w:ilvl w:val="0"/>
          <w:numId w:val="10"/>
        </w:numPr>
        <w:jc w:val="both"/>
        <w:rPr>
          <w:rFonts w:ascii="Times New Roman" w:hAnsi="Times New Roman"/>
          <w:color w:val="000000" w:themeColor="text1"/>
          <w:sz w:val="24"/>
          <w:szCs w:val="24"/>
        </w:rPr>
      </w:pPr>
      <w:r>
        <w:rPr>
          <w:rFonts w:ascii="Times New Roman" w:hAnsi="Times New Roman"/>
          <w:b/>
          <w:sz w:val="24"/>
        </w:rPr>
        <w:t>Reserved bits:</w:t>
      </w:r>
      <w:r w:rsidRPr="00AF55AC">
        <w:rPr>
          <w:rFonts w:ascii="Times New Roman" w:hAnsi="Times New Roman"/>
          <w:color w:val="222222"/>
          <w:sz w:val="24"/>
          <w:szCs w:val="24"/>
          <w:lang w:val="en-IN" w:eastAsia="en-IN"/>
        </w:rPr>
        <w:t xml:space="preserve"> </w:t>
      </w:r>
      <w:r>
        <w:rPr>
          <w:rFonts w:ascii="Times New Roman" w:hAnsi="Times New Roman"/>
          <w:color w:val="222222"/>
          <w:sz w:val="24"/>
          <w:szCs w:val="24"/>
          <w:lang w:val="en-IN" w:eastAsia="en-IN"/>
        </w:rPr>
        <w:t xml:space="preserve"> Since NR design is forward compatible with the future releases, we recommend to use reserved bits in group common PDCCH. For example in a two stage control channel design, the group common PDCCH can inform the UE whether the second stage present or not. If second stage is present, it can indicate the slot structure, modulation, code rate, frozen bit locations etc. of the second stage.  </w:t>
      </w:r>
    </w:p>
    <w:p w:rsidR="00DE4B5B" w:rsidRPr="00DE4B5B" w:rsidRDefault="00DE4B5B" w:rsidP="00DE4B5B">
      <w:pPr>
        <w:pStyle w:val="ListParagraph"/>
        <w:rPr>
          <w:rFonts w:ascii="Times New Roman" w:hAnsi="Times New Roman"/>
          <w:sz w:val="24"/>
        </w:rPr>
      </w:pPr>
    </w:p>
    <w:p w:rsidR="00DE4B5B" w:rsidRDefault="00DE4B5B" w:rsidP="00DE4B5B">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indicate slot structure, Modulation, code rate </w:t>
      </w:r>
      <w:r w:rsidR="00903573">
        <w:rPr>
          <w:rFonts w:ascii="Times New Roman" w:hAnsi="Times New Roman"/>
          <w:b/>
          <w:sz w:val="24"/>
          <w:szCs w:val="24"/>
        </w:rPr>
        <w:t xml:space="preserve">and frozen bit locations </w:t>
      </w:r>
      <w:r>
        <w:rPr>
          <w:rFonts w:ascii="Times New Roman" w:hAnsi="Times New Roman"/>
          <w:b/>
          <w:sz w:val="24"/>
          <w:szCs w:val="24"/>
        </w:rPr>
        <w:t>for the PDCCH.</w:t>
      </w:r>
    </w:p>
    <w:p w:rsidR="0041405C" w:rsidRDefault="0041405C" w:rsidP="00DE4B5B">
      <w:pPr>
        <w:pStyle w:val="Text"/>
        <w:jc w:val="both"/>
        <w:rPr>
          <w:rFonts w:ascii="Times New Roman" w:hAnsi="Times New Roman"/>
          <w:b/>
          <w:sz w:val="24"/>
          <w:szCs w:val="24"/>
        </w:rPr>
      </w:pPr>
    </w:p>
    <w:p w:rsidR="0041405C" w:rsidRDefault="0041405C" w:rsidP="0041405C">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sidR="00E530A5">
        <w:rPr>
          <w:rFonts w:ascii="Times New Roman" w:hAnsi="Times New Roman"/>
          <w:b/>
          <w:sz w:val="24"/>
          <w:szCs w:val="24"/>
        </w:rPr>
        <w:t xml:space="preserve">  </w:t>
      </w:r>
      <w:r>
        <w:rPr>
          <w:rFonts w:ascii="Times New Roman" w:hAnsi="Times New Roman"/>
          <w:b/>
          <w:sz w:val="24"/>
          <w:szCs w:val="24"/>
        </w:rPr>
        <w:t>Group common PDCCH design</w:t>
      </w:r>
      <w:r w:rsidR="00E530A5">
        <w:rPr>
          <w:rFonts w:ascii="Times New Roman" w:hAnsi="Times New Roman"/>
          <w:b/>
          <w:sz w:val="24"/>
          <w:szCs w:val="24"/>
        </w:rPr>
        <w:t xml:space="preserve"> should contain reserved bits for future use</w:t>
      </w:r>
      <w:r>
        <w:rPr>
          <w:rFonts w:ascii="Times New Roman" w:hAnsi="Times New Roman"/>
          <w:b/>
          <w:sz w:val="24"/>
          <w:szCs w:val="24"/>
        </w:rPr>
        <w:t>.</w:t>
      </w:r>
    </w:p>
    <w:p w:rsidR="0041405C" w:rsidRPr="002E6E64" w:rsidRDefault="0041405C" w:rsidP="00DE4B5B">
      <w:pPr>
        <w:pStyle w:val="Text"/>
        <w:jc w:val="both"/>
        <w:rPr>
          <w:rFonts w:ascii="Times New Roman" w:hAnsi="Times New Roman"/>
          <w:color w:val="000000" w:themeColor="text1"/>
          <w:sz w:val="24"/>
          <w:szCs w:val="24"/>
        </w:rPr>
      </w:pPr>
    </w:p>
    <w:p w:rsidR="00AF55AC" w:rsidRDefault="00AF55AC"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CRC Attachment for Group Common PDCCH</w:t>
      </w:r>
    </w:p>
    <w:p w:rsidR="003702F2" w:rsidRDefault="003702F2" w:rsidP="003702F2">
      <w:pPr>
        <w:pStyle w:val="Text"/>
        <w:jc w:val="both"/>
        <w:rPr>
          <w:rFonts w:ascii="Times New Roman" w:hAnsi="Times New Roman"/>
          <w:sz w:val="24"/>
        </w:rPr>
      </w:pPr>
      <w:r>
        <w:rPr>
          <w:rFonts w:ascii="Times New Roman" w:hAnsi="Times New Roman"/>
          <w:sz w:val="24"/>
        </w:rPr>
        <w:t>During RAN1#88 bis, CRC attachment for group common PDCCH was discussed.</w:t>
      </w:r>
      <w:r w:rsidR="00E600DD">
        <w:rPr>
          <w:rFonts w:ascii="Times New Roman" w:hAnsi="Times New Roman"/>
          <w:sz w:val="24"/>
        </w:rPr>
        <w:t xml:space="preserve"> However, there was no agreement was made.</w:t>
      </w:r>
      <w:r>
        <w:rPr>
          <w:rFonts w:ascii="Times New Roman" w:hAnsi="Times New Roman"/>
          <w:sz w:val="24"/>
        </w:rPr>
        <w:t xml:space="preserve">  In our view,  since group common PDCCH contains small payloads (say 11-16) bits, CRC attachment over small payloads is not beneficial.</w:t>
      </w:r>
      <w:r w:rsidR="00011AD9">
        <w:rPr>
          <w:rFonts w:ascii="Times New Roman" w:hAnsi="Times New Roman"/>
          <w:sz w:val="24"/>
        </w:rPr>
        <w:t xml:space="preserve"> </w:t>
      </w:r>
      <w:r>
        <w:rPr>
          <w:rFonts w:ascii="Times New Roman" w:hAnsi="Times New Roman"/>
          <w:sz w:val="24"/>
        </w:rPr>
        <w:t xml:space="preserve"> Moreover, in anyway, the </w:t>
      </w:r>
      <w:r w:rsidR="00011AD9">
        <w:rPr>
          <w:rFonts w:ascii="Times New Roman" w:hAnsi="Times New Roman"/>
          <w:sz w:val="24"/>
        </w:rPr>
        <w:t xml:space="preserve">UE is always going to decode PDCCH even it is scheduled or not. Hence, in our view CRC attachment for group common PDCCH is not preferred. </w:t>
      </w:r>
    </w:p>
    <w:p w:rsidR="001B62B5" w:rsidRDefault="001B62B5" w:rsidP="003702F2">
      <w:pPr>
        <w:pStyle w:val="Text"/>
        <w:jc w:val="both"/>
        <w:rPr>
          <w:rFonts w:ascii="Times New Roman" w:hAnsi="Times New Roman"/>
          <w:color w:val="000000" w:themeColor="text1"/>
          <w:sz w:val="24"/>
          <w:szCs w:val="24"/>
          <w:lang w:val="en-GB"/>
        </w:rPr>
      </w:pPr>
    </w:p>
    <w:p w:rsidR="001B62B5" w:rsidRDefault="001B62B5" w:rsidP="001B62B5">
      <w:pPr>
        <w:pStyle w:val="Text"/>
        <w:jc w:val="both"/>
        <w:rPr>
          <w:rFonts w:ascii="Times New Roman" w:hAnsi="Times New Roman"/>
          <w:b/>
          <w:sz w:val="24"/>
          <w:szCs w:val="24"/>
        </w:rPr>
      </w:pPr>
      <w:r>
        <w:rPr>
          <w:rFonts w:ascii="Times New Roman" w:hAnsi="Times New Roman"/>
          <w:b/>
          <w:noProof/>
          <w:sz w:val="24"/>
          <w:szCs w:val="24"/>
        </w:rPr>
        <w:t>Proposal 3</w:t>
      </w:r>
      <w:r w:rsidRPr="00767F04">
        <w:rPr>
          <w:rFonts w:ascii="Times New Roman" w:hAnsi="Times New Roman"/>
          <w:b/>
          <w:sz w:val="24"/>
          <w:szCs w:val="24"/>
        </w:rPr>
        <w:t>:</w:t>
      </w:r>
      <w:r>
        <w:rPr>
          <w:rFonts w:ascii="Times New Roman" w:hAnsi="Times New Roman"/>
          <w:b/>
          <w:sz w:val="24"/>
          <w:szCs w:val="24"/>
        </w:rPr>
        <w:t xml:space="preserve">  No CRC attachment for Group common PDCCH is preferred.</w:t>
      </w:r>
    </w:p>
    <w:p w:rsidR="00BF5399" w:rsidRDefault="002C1EFA" w:rsidP="001D7377">
      <w:pPr>
        <w:pStyle w:val="Heading1"/>
      </w:pPr>
      <w:r>
        <w:t>Attachment of G</w:t>
      </w:r>
      <w:r w:rsidR="00BF5399">
        <w:t xml:space="preserve">roup Common RNTI </w:t>
      </w:r>
    </w:p>
    <w:p w:rsidR="00BF5399" w:rsidRDefault="00F87E38" w:rsidP="00BF5399">
      <w:pPr>
        <w:pStyle w:val="Text"/>
        <w:jc w:val="both"/>
        <w:rPr>
          <w:rFonts w:ascii="Times New Roman" w:hAnsi="Times New Roman"/>
          <w:color w:val="000000" w:themeColor="text1"/>
          <w:sz w:val="24"/>
          <w:szCs w:val="24"/>
          <w:lang w:val="en-GB"/>
        </w:rPr>
      </w:pPr>
      <w:r>
        <w:rPr>
          <w:rFonts w:ascii="Times New Roman" w:hAnsi="Times New Roman"/>
          <w:sz w:val="24"/>
        </w:rPr>
        <w:t xml:space="preserve">Since the group common PDCCH is conveyed to only a group of UEs, we prefer to use common RNTI for encoding common PDCCH. However, the contents of common PDCCH are very small. Hence encoding of common RNTI is problematic. In this section, we describe two methods to encode common RNTI for group common PDCCH. </w:t>
      </w:r>
      <w:r>
        <w:rPr>
          <w:rFonts w:ascii="Times New Roman" w:hAnsi="Times New Roman"/>
          <w:color w:val="000000" w:themeColor="text1"/>
          <w:sz w:val="24"/>
          <w:szCs w:val="24"/>
          <w:lang w:val="en-GB"/>
        </w:rPr>
        <w:t xml:space="preserve"> In these </w:t>
      </w:r>
      <w:r w:rsidR="00425A92">
        <w:rPr>
          <w:rFonts w:ascii="Times New Roman" w:hAnsi="Times New Roman"/>
          <w:color w:val="000000" w:themeColor="text1"/>
          <w:sz w:val="24"/>
          <w:szCs w:val="24"/>
          <w:lang w:val="en-GB"/>
        </w:rPr>
        <w:t>techniques</w:t>
      </w:r>
      <w:r>
        <w:rPr>
          <w:rFonts w:ascii="Times New Roman" w:hAnsi="Times New Roman"/>
          <w:color w:val="000000" w:themeColor="text1"/>
          <w:sz w:val="24"/>
          <w:szCs w:val="24"/>
          <w:lang w:val="en-GB"/>
        </w:rPr>
        <w:t xml:space="preserve">, we assume the UE receives common RNTI information apriori. </w:t>
      </w:r>
    </w:p>
    <w:p w:rsidR="00F87E38" w:rsidRDefault="00F87E38" w:rsidP="00BF5399">
      <w:pPr>
        <w:pStyle w:val="Text"/>
        <w:jc w:val="both"/>
        <w:rPr>
          <w:rFonts w:ascii="Times New Roman" w:hAnsi="Times New Roman"/>
          <w:color w:val="000000" w:themeColor="text1"/>
          <w:sz w:val="24"/>
          <w:szCs w:val="24"/>
        </w:rPr>
      </w:pPr>
    </w:p>
    <w:p w:rsidR="00543B21" w:rsidRPr="0029404C" w:rsidRDefault="00CA45CC" w:rsidP="00F87E38">
      <w:pPr>
        <w:pStyle w:val="ListParagraph"/>
        <w:numPr>
          <w:ilvl w:val="0"/>
          <w:numId w:val="12"/>
        </w:numPr>
        <w:rPr>
          <w:rFonts w:ascii="Times New Roman" w:eastAsiaTheme="minorHAnsi" w:hAnsi="Times New Roman"/>
          <w:b/>
          <w:spacing w:val="2"/>
          <w:sz w:val="24"/>
        </w:rPr>
      </w:pPr>
      <w:r>
        <w:rPr>
          <w:rStyle w:val="IvDbodytextChar"/>
          <w:rFonts w:asciiTheme="minorHAnsi" w:eastAsiaTheme="minorHAnsi" w:hAnsiTheme="minorHAnsi"/>
          <w:b/>
          <w:sz w:val="24"/>
        </w:rPr>
        <w:lastRenderedPageBreak/>
        <w:t>Post-</w:t>
      </w:r>
      <w:r w:rsidR="00400A08">
        <w:rPr>
          <w:rStyle w:val="IvDbodytextChar"/>
          <w:rFonts w:asciiTheme="minorHAnsi" w:eastAsiaTheme="minorHAnsi" w:hAnsiTheme="minorHAnsi"/>
          <w:b/>
          <w:sz w:val="24"/>
        </w:rPr>
        <w:t>attachment of the common RNTI</w:t>
      </w:r>
      <w:r w:rsidR="00543B21" w:rsidRPr="00F87E38">
        <w:rPr>
          <w:rStyle w:val="IvDbodytextChar"/>
          <w:rFonts w:asciiTheme="minorHAnsi" w:eastAsiaTheme="minorHAnsi" w:hAnsiTheme="minorHAnsi"/>
          <w:b/>
          <w:sz w:val="24"/>
        </w:rPr>
        <w:t xml:space="preserve">: </w:t>
      </w:r>
      <w:r w:rsidR="0029404C">
        <w:rPr>
          <w:rFonts w:ascii="Times New Roman" w:hAnsi="Times New Roman"/>
          <w:sz w:val="24"/>
        </w:rPr>
        <w:t>In this method, the gNB</w:t>
      </w:r>
      <w:r w:rsidR="00543B21" w:rsidRPr="0029404C">
        <w:rPr>
          <w:rFonts w:ascii="Times New Roman" w:hAnsi="Times New Roman"/>
          <w:sz w:val="24"/>
        </w:rPr>
        <w:t xml:space="preserve"> uses two channel encoders for appending common RNTI to the data. The first channel encoder encodes the information block (say Y) to coded block of length (say X) with code rate of Y/X. The second encoder encodes the common RNTI of length (R) to a length of X with code rate R/X.  The output of these two encoders are passed through a </w:t>
      </w:r>
      <w:r w:rsidR="00543B21" w:rsidRPr="0029404C">
        <w:rPr>
          <w:rFonts w:ascii="Times New Roman" w:hAnsi="Times New Roman"/>
          <w:b/>
          <w:sz w:val="24"/>
        </w:rPr>
        <w:t>XOR</w:t>
      </w:r>
      <w:r w:rsidR="00543B21" w:rsidRPr="0029404C">
        <w:rPr>
          <w:rFonts w:ascii="Times New Roman" w:hAnsi="Times New Roman"/>
          <w:sz w:val="24"/>
        </w:rPr>
        <w:t xml:space="preserve"> operation.  The main principle behind this technique is to append common RNTI once the encoding is completed thereby providing coding gain for common RNTI bits.</w:t>
      </w:r>
    </w:p>
    <w:p w:rsidR="00543B21" w:rsidRDefault="00543B21" w:rsidP="00543B21">
      <w:pPr>
        <w:keepNext/>
      </w:pPr>
      <w:r>
        <w:rPr>
          <w:noProof/>
          <w:sz w:val="28"/>
          <w:szCs w:val="28"/>
        </w:rPr>
        <mc:AlternateContent>
          <mc:Choice Requires="wpc">
            <w:drawing>
              <wp:inline distT="0" distB="0" distL="0" distR="0" wp14:anchorId="48C1E425" wp14:editId="515A4771">
                <wp:extent cx="6024893" cy="3591762"/>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3" name="Rectangle 6"/>
                        <wps:cNvSpPr>
                          <a:spLocks noChangeArrowheads="1"/>
                        </wps:cNvSpPr>
                        <wps:spPr bwMode="auto">
                          <a:xfrm>
                            <a:off x="3053093" y="1028700"/>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54" name="Line 7"/>
                        <wps:cNvCnPr>
                          <a:cxnSpLocks noChangeShapeType="1"/>
                        </wps:cNvCnPr>
                        <wps:spPr bwMode="auto">
                          <a:xfrm>
                            <a:off x="2252993" y="2400300"/>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55" name="Line 8"/>
                        <wps:cNvCnPr>
                          <a:cxnSpLocks noChangeShapeType="1"/>
                        </wps:cNvCnPr>
                        <wps:spPr bwMode="auto">
                          <a:xfrm flipV="1">
                            <a:off x="2413929" y="580520"/>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a:cxnSpLocks noChangeShapeType="1"/>
                        </wps:cNvCnPr>
                        <wps:spPr bwMode="auto">
                          <a:xfrm flipV="1">
                            <a:off x="3395993" y="1828800"/>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0"/>
                        <wps:cNvCnPr>
                          <a:cxnSpLocks noChangeShapeType="1"/>
                        </wps:cNvCnPr>
                        <wps:spPr bwMode="auto">
                          <a:xfrm>
                            <a:off x="3251422" y="580519"/>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
                        <wps:cNvCnPr>
                          <a:cxnSpLocks noChangeShapeType="1"/>
                        </wps:cNvCnPr>
                        <wps:spPr bwMode="auto">
                          <a:xfrm>
                            <a:off x="3738893" y="1371600"/>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5"/>
                        <wps:cNvCnPr>
                          <a:cxnSpLocks noChangeShapeType="1"/>
                        </wps:cNvCnPr>
                        <wps:spPr bwMode="auto">
                          <a:xfrm>
                            <a:off x="234912" y="2341778"/>
                            <a:ext cx="685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6"/>
                        <wps:cNvSpPr txBox="1">
                          <a:spLocks noChangeArrowheads="1"/>
                        </wps:cNvSpPr>
                        <wps:spPr bwMode="auto">
                          <a:xfrm>
                            <a:off x="4081793" y="80010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62" name="Rectangle 262"/>
                        <wps:cNvSpPr/>
                        <wps:spPr>
                          <a:xfrm>
                            <a:off x="1097280" y="343814"/>
                            <a:ext cx="1338681" cy="592531"/>
                          </a:xfrm>
                          <a:prstGeom prst="rect">
                            <a:avLst/>
                          </a:prstGeom>
                          <a:solidFill>
                            <a:srgbClr val="C00000"/>
                          </a:solidFill>
                          <a:ln w="28575"/>
                        </wps:spPr>
                        <wps:style>
                          <a:lnRef idx="2">
                            <a:schemeClr val="dk1"/>
                          </a:lnRef>
                          <a:fillRef idx="1">
                            <a:schemeClr val="lt1"/>
                          </a:fillRef>
                          <a:effectRef idx="0">
                            <a:schemeClr val="dk1"/>
                          </a:effectRef>
                          <a:fontRef idx="minor">
                            <a:schemeClr val="dk1"/>
                          </a:fontRef>
                        </wps:style>
                        <wps:txbx>
                          <w:txbxContent>
                            <w:p w:rsidR="00543B21" w:rsidRPr="00AC3408" w:rsidRDefault="00543B21" w:rsidP="00543B21">
                              <w:pPr>
                                <w:jc w:val="center"/>
                              </w:pPr>
                              <w:r>
                                <w:t>(20,</w:t>
                              </w:r>
                              <w:r w:rsidR="001D4E16">
                                <w:t xml:space="preserve"> x</w:t>
                              </w:r>
                              <w:r>
                                <w:t>) Reed-Muller</w:t>
                              </w:r>
                              <w:r w:rsidR="001D4E16">
                                <w:t>/Polar</w:t>
                              </w:r>
                              <w:r>
                                <w:t xml:space="preserve">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3466" y="2038061"/>
                            <a:ext cx="1338580" cy="592455"/>
                          </a:xfrm>
                          <a:prstGeom prst="rect">
                            <a:avLst/>
                          </a:prstGeom>
                          <a:solidFill>
                            <a:srgbClr val="92D050"/>
                          </a:solidFill>
                          <a:ln w="28575"/>
                        </wps:spPr>
                        <wps:style>
                          <a:lnRef idx="2">
                            <a:schemeClr val="dk1"/>
                          </a:lnRef>
                          <a:fillRef idx="1">
                            <a:schemeClr val="lt1"/>
                          </a:fillRef>
                          <a:effectRef idx="0">
                            <a:schemeClr val="dk1"/>
                          </a:effectRef>
                          <a:fontRef idx="minor">
                            <a:schemeClr val="dk1"/>
                          </a:fontRef>
                        </wps:style>
                        <wps:txb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Text Box 17"/>
                        <wps:cNvSpPr txBox="1">
                          <a:spLocks noChangeArrowheads="1"/>
                        </wps:cNvSpPr>
                        <wps:spPr bwMode="auto">
                          <a:xfrm>
                            <a:off x="216576" y="1452845"/>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c:wpc>
                  </a:graphicData>
                </a:graphic>
              </wp:inline>
            </w:drawing>
          </mc:Choice>
          <mc:Fallback>
            <w:pict>
              <v:group w14:anchorId="48C1E425" id="Canvas 42" o:spid="_x0000_s1026"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48;height:35915;visibility:visible;mso-wrap-style:square">
                  <v:fill o:detectmouseclick="t"/>
                  <v:path o:connecttype="none"/>
                </v:shape>
                <v:rect id="Rectangle 6" o:spid="_x0000_s1028" style="position:absolute;left:30530;top:10287;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a5oscA&#10;AADcAAAADwAAAGRycy9kb3ducmV2LnhtbESPQWvCQBSE74L/YXlCb2Zjiq2krqKiWOjBGnvx9si+&#10;JqnZt2l2q9Ff3y0UPA4z8w0znXemFmdqXWVZwSiKQRDnVldcKPg4bIYTEM4ja6wtk4IrOZjP+r0p&#10;ptpeeE/nzBciQNilqKD0vkmldHlJBl1kG+LgfdrWoA+yLaRu8RLgppZJHD9JgxWHhRIbWpWUn7If&#10;o+Dot4dvTtbHt/Vu8f4ss6/lZnJT6mHQLV5AeOr8PfzfftUKkvEj/J0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5muaL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29" style="position:absolute;visibility:visible;mso-wrap-style:square" from="22529,24003"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2BFsQAAADcAAAADwAAAGRycy9kb3ducmV2LnhtbESPwWrDMBBE74X8g9hAb7Wc4JbgWgkh&#10;UPAhOcQN6XWxtpaotXIsNXH/PioUehxm5g1TbSbXiyuNwXpWsMhyEMSt15Y7Baf3t6cViBCRNfae&#10;ScEPBdisZw8Vltrf+EjXJnYiQTiUqMDEOJRShtaQw5D5gTh5n350GJMcO6lHvCW46+Uyz1+kQ8tp&#10;weBAO0PtV/PtFBSH2uiPaR/2x7w+k70Uu0vjlXqcT9tXEJGm+B/+a9dawfK5gN8z6Qj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jYEWxAAAANwAAAAPAAAAAAAAAAAA&#10;AAAAAKECAABkcnMvZG93bnJldi54bWxQSwUGAAAAAAQABAD5AAAAkgMAAAAA&#10;" strokeweight="2.25pt"/>
                <v:line id="Line 8" o:spid="_x0000_s1030" style="position:absolute;flip:y;visibility:visible;mso-wrap-style:square" from="24139,5805" to="32423,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7c8gAAADcAAAADwAAAGRycy9kb3ducmV2LnhtbESPS2sCQRCE7wH/w9CCF9FZxRcbRwk+&#10;okII+Dh47Oy0u0t2epadUdd/7wSEHIvq+qprOq9NIW5Uudyygl43AkGcWJ1zquB0XHcmIJxH1lhY&#10;JgUPcjCfNd6mGGt75z3dDj4VAcIuRgWZ92UspUsyMui6tiQO3sVWBn2QVSp1hfcAN4XsR9FIGsw5&#10;NGRY0iKj5PdwNeGN5eC4e/xsPsffq0XyddkN2tH2rFSrWX+8g/BU+//jV3qrFfSHQ/gbEwggZ0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S/7c8gAAADcAAAADwAAAAAA&#10;AAAAAAAAAAChAgAAZHJzL2Rvd25yZXYueG1sUEsFBgAAAAAEAAQA+QAAAJYDAAAAAA==&#10;" strokeweight="2.25pt"/>
                <v:line id="Line 9" o:spid="_x0000_s1031" style="position:absolute;flip:y;visibility:visible;mso-wrap-style:square" from="33959,18288"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05e8QAAADbAAAADwAAAGRycy9kb3ducmV2LnhtbESPQWvCQBSE7wX/w/KEXorZxFK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Tl7xAAAANsAAAAPAAAAAAAAAAAA&#10;AAAAAKECAABkcnMvZG93bnJldi54bWxQSwUGAAAAAAQABAD5AAAAkgMAAAAA&#10;" strokeweight="2.25pt">
                  <v:stroke endarrow="block"/>
                </v:line>
                <v:line id="Line 10" o:spid="_x0000_s1032" style="position:absolute;visibility:visible;mso-wrap-style:square" from="32514,5805" to="32514,1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eV0cUAAADbAAAADwAAAGRycy9kb3ducmV2LnhtbESPQWvCQBSE7wX/w/IEL6KbNEVKdJXS&#10;UlDBamPp+ZF9JqHZtyG7auKv7xaEHoeZ+YZZrDpTiwu1rrKsIJ5GIIhzqysuFHwd3yfPIJxH1lhb&#10;JgU9OVgtBw8LTLW98iddMl+IAGGXooLS+yaV0uUlGXRT2xAH72Rbgz7ItpC6xWuAm1o+RtFMGqw4&#10;LJTY0GtJ+U92Ngq2dHubbcb7HT75+PDdJ+O4rz6UGg27lzkIT53/D9/ba60gSeDvS/g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eV0cUAAADbAAAADwAAAAAAAAAA&#10;AAAAAAChAgAAZHJzL2Rvd25yZXYueG1sUEsFBgAAAAAEAAQA+QAAAJMDAAAAAA==&#10;" strokeweight="2.25pt">
                  <v:stroke endarrow="block"/>
                </v:line>
                <v:line id="Line 11" o:spid="_x0000_s1033" style="position:absolute;visibility:visible;mso-wrap-style:square" from="37388,13716" to="4538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NpcUAAADbAAAADwAAAGRycy9kb3ducmV2LnhtbESPQWvCQBSE70L/w/IKXkQ3URGJriKW&#10;QhXUVsXzI/uahGbfhuxWE399Vyh4HGbmG2a+bEwprlS7wrKCeBCBIE6tLjhTcD6996cgnEfWWFom&#10;BS05WC5eOnNMtL3xF12PPhMBwi5BBbn3VSKlS3My6Aa2Ig7et60N+iDrTOoabwFuSjmMook0WHBY&#10;yLGidU7pz/HXKNjS/W2y6R12OPbx56Ud9eK22CvVfW1WMxCeGv8M/7c/tILRGB5fw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4NpcUAAADbAAAADwAAAAAAAAAA&#10;AAAAAAChAgAAZHJzL2Rvd25yZXYueG1sUEsFBgAAAAAEAAQA+QAAAJMDAAAAAA==&#10;" strokeweight="2.25pt">
                  <v:stroke endarrow="block"/>
                </v:line>
                <v:line id="Line 12" o:spid="_x0000_s1034"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KoPsUAAADbAAAADwAAAGRycy9kb3ducmV2LnhtbESP3WrCQBSE7wt9h+UUvBHdRKtIdBVp&#10;KdSC/+L1IXtMgtmzIbvVxKfvFgq9HGbmG2a2aEwpblS7wrKCuB+BIE6tLjhTcDp+9CYgnEfWWFom&#10;BS05WMyfn2aYaHvnPd0OPhMBwi5BBbn3VSKlS3My6Pq2Ig7exdYGfZB1JnWN9wA3pRxE0VgaLDgs&#10;5FjRW07p9fBtFHzR43286m7X+Orj3bkdduO22CjVeWmWUxCeGv8f/mt/agXDEfx+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KoPsUAAADbAAAADwAAAAAAAAAA&#10;AAAAAAChAgAAZHJzL2Rvd25yZXYueG1sUEsFBgAAAAAEAAQA+QAAAJMDAAAAAA==&#10;" strokeweight="2.25pt">
                  <v:stroke endarrow="block"/>
                </v:line>
                <v:line id="Line 15" o:spid="_x0000_s1035" style="position:absolute;visibility:visible;mso-wrap-style:square" from="2349,23417" to="9207,2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HoMIAAADbAAAADwAAAGRycy9kb3ducmV2LnhtbERPTWvCQBC9C/0Pywi9SN2kipTUVUQR&#10;VFDbtPQ8ZMckNDsbsqsm/nr3IHh8vO/pvDWVuFDjSssK4mEEgjizuuRcwe/P+u0DhPPIGivLpKAj&#10;B/PZS2+KibZX/qZL6nMRQtglqKDwvk6kdFlBBt3Q1sSBO9nGoA+wyaVu8BrCTSXfo2giDZYcGgqs&#10;aVlQ9p+ejYId3VaT7eC4x7GPv/660SDuyoNSr/128QnCU+uf4od7oxWMwtjwJfwA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MHoMIAAADbAAAADwAAAAAAAAAAAAAA&#10;AAChAgAAZHJzL2Rvd25yZXYueG1sUEsFBgAAAAAEAAQA+QAAAJADAAAAAA==&#10;" strokeweight="2.25pt">
                  <v:stroke endarrow="block"/>
                </v:line>
                <v:shapetype id="_x0000_t202" coordsize="21600,21600" o:spt="202" path="m,l,21600r21600,l21600,xe">
                  <v:stroke joinstyle="miter"/>
                  <v:path gradientshapeok="t" o:connecttype="rect"/>
                </v:shapetype>
                <v:shape id="Text Box 16" o:spid="_x0000_s1036" type="#_x0000_t202" style="position:absolute;left:40817;top:8001;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543B21" w:rsidRPr="00460401" w:rsidRDefault="00543B21" w:rsidP="00543B21">
                        <w:pPr>
                          <w:rPr>
                            <w:lang w:val="sv-SE"/>
                          </w:rPr>
                        </w:pPr>
                        <w:r>
                          <w:rPr>
                            <w:lang w:val="sv-SE"/>
                          </w:rPr>
                          <w:t>Group common PDCCH</w:t>
                        </w:r>
                      </w:p>
                    </w:txbxContent>
                  </v:textbox>
                </v:shape>
                <v:shape id="Text Box 17" o:spid="_x0000_s1037"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62" o:spid="_x0000_s1038" style="position:absolute;left:10972;top:3438;width:13387;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fIpMcA&#10;AADcAAAADwAAAGRycy9kb3ducmV2LnhtbESPT2vCQBTE70K/w/IKXqRuzEEkdQ2l4h/QizaH9vbI&#10;viZps29Ddk2in94tFDwOM/MbZpkOphYdta6yrGA2jUAQ51ZXXCjIPjYvCxDOI2usLZOCKzlIV0+j&#10;JSba9nyi7uwLESDsElRQet8kUrq8JINuahvi4H3b1qAPsi2kbrEPcFPLOIrm0mDFYaHEht5Lyn/P&#10;F6Ngst/y5+bLLn763eG23mXHU8ZOqfHz8PYKwtPgH+H/9l4riOcx/J0JR0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yKTHAAAA3AAAAA8AAAAAAAAAAAAAAAAAmAIAAGRy&#10;cy9kb3ducmV2LnhtbFBLBQYAAAAABAAEAPUAAACMAwAAAAA=&#10;" fillcolor="#c00000" strokecolor="black [3200]" strokeweight="2.25pt">
                  <v:textbox>
                    <w:txbxContent>
                      <w:p w:rsidR="00543B21" w:rsidRPr="00AC3408" w:rsidRDefault="00543B21" w:rsidP="00543B21">
                        <w:pPr>
                          <w:jc w:val="center"/>
                        </w:pPr>
                        <w:r>
                          <w:t>(20,</w:t>
                        </w:r>
                        <w:r w:rsidR="001D4E16">
                          <w:t xml:space="preserve"> x</w:t>
                        </w:r>
                        <w:r>
                          <w:t>) Reed-Muller</w:t>
                        </w:r>
                        <w:r w:rsidR="001D4E16">
                          <w:t>/Polar</w:t>
                        </w:r>
                        <w:r>
                          <w:t xml:space="preserve"> Code</w:t>
                        </w:r>
                      </w:p>
                    </w:txbxContent>
                  </v:textbox>
                </v:rect>
                <v:rect id="Rectangle 103" o:spid="_x0000_s1039" style="position:absolute;left:9334;top:20380;width:13386;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tmc8IA&#10;AADcAAAADwAAAGRycy9kb3ducmV2LnhtbERPTUsDMRC9C/6HMII3m7RqkbVpKVXRgz20ir0Om3Gz&#10;dDNZkrG7/nsjCN7m8T5nsRpDp06UchvZwnRiQBHX0bXcWHh/e7q6A5UF2WEXmSx8U4bV8vxsgZWL&#10;A+/otJdGlRDOFVrwIn2lda49BcyT2BMX7jOmgFJgarRLOJTw0OmZMXMdsOXS4LGnjaf6uP8KFrbH&#10;cbpOhwd/IDEfrzLw483ts7WXF+P6HpTQKP/iP/eLK/PNNfw+Uy7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ZzwgAAANwAAAAPAAAAAAAAAAAAAAAAAJgCAABkcnMvZG93&#10;bnJldi54bWxQSwUGAAAAAAQABAD1AAAAhwMAAAAA&#10;" fillcolor="#92d050" strokecolor="black [3200]" strokeweight="2.25pt">
                  <v:textbo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v:textbox>
                </v:rect>
                <v:shape id="Text Box 17" o:spid="_x0000_s1040" type="#_x0000_t202" style="position:absolute;left:2165;top:14528;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JEsIA&#10;AADcAAAADwAAAGRycy9kb3ducmV2LnhtbERPzWrCQBC+C32HZQq9SLNp0ajRTWiFFq+mPsAkOybB&#10;7GzIbk18e7dQ8DYf3+/s8sl04kqDay0reItiEMSV1S3XCk4/X69rEM4ja+wsk4IbOcizp9kOU21H&#10;PtK18LUIIexSVNB436dSuqohgy6yPXHgznYw6AMcaqkHHEO46eR7HCfSYMuhocGe9g1Vl+LXKDgf&#10;xvlyM5bf/rQ6LpJPbFelvSn18jx9bEF4mvxD/O8+6DA/XsDf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0kSwgAAANwAAAAPAAAAAAAAAAAAAAAAAJgCAABkcnMvZG93&#10;bnJldi54bWxQSwUGAAAAAAQABAD1AAAAhwM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w10:anchorlock/>
              </v:group>
            </w:pict>
          </mc:Fallback>
        </mc:AlternateContent>
      </w:r>
    </w:p>
    <w:p w:rsidR="00543B21" w:rsidRDefault="00CB3C38" w:rsidP="00543B21">
      <w:pPr>
        <w:pStyle w:val="Caption"/>
        <w:rPr>
          <w:sz w:val="24"/>
        </w:rPr>
      </w:pPr>
      <w:r>
        <w:t xml:space="preserve">Figure 1 Post attachment of common RNTI </w:t>
      </w:r>
      <w:r w:rsidR="00543B21">
        <w:t xml:space="preserve"> </w:t>
      </w:r>
    </w:p>
    <w:p w:rsidR="00543B21" w:rsidRDefault="00CB3C38" w:rsidP="00CB3C38">
      <w:pPr>
        <w:keepNext/>
        <w:rPr>
          <w:sz w:val="24"/>
        </w:rPr>
      </w:pPr>
      <w:r>
        <w:rPr>
          <w:sz w:val="24"/>
        </w:rPr>
        <w:t>Figure 1</w:t>
      </w:r>
      <w:r w:rsidR="00543B21">
        <w:rPr>
          <w:sz w:val="24"/>
        </w:rPr>
        <w:t xml:space="preserve"> shows the block diagram of the proposed structure with an example of X= 5 information bits, coded bits of Y=20, RNTI length of R =16 bits.  </w:t>
      </w:r>
      <w:r w:rsidR="001D4E16">
        <w:rPr>
          <w:sz w:val="24"/>
        </w:rPr>
        <w:t>Note that x &lt;12, then Reed-Muller code is used, while if it is greater than 11, then Polar code is used for encoding the information bits.</w:t>
      </w:r>
    </w:p>
    <w:p w:rsidR="00543B21" w:rsidRPr="00B8246E" w:rsidRDefault="00543B21" w:rsidP="00A1005B">
      <w:pPr>
        <w:keepNext/>
        <w:jc w:val="both"/>
        <w:rPr>
          <w:sz w:val="24"/>
        </w:rPr>
      </w:pPr>
      <w:r w:rsidRPr="00B8246E">
        <w:rPr>
          <w:rStyle w:val="IvDbodytextChar"/>
          <w:rFonts w:asciiTheme="minorHAnsi" w:eastAsiaTheme="minorHAnsi" w:hAnsiTheme="minorHAnsi"/>
          <w:b/>
          <w:sz w:val="24"/>
        </w:rPr>
        <w:t xml:space="preserve">2 </w:t>
      </w:r>
      <w:r w:rsidR="00CA45CC">
        <w:rPr>
          <w:rStyle w:val="IvDbodytextChar"/>
          <w:rFonts w:asciiTheme="minorHAnsi" w:eastAsiaTheme="minorHAnsi" w:hAnsiTheme="minorHAnsi"/>
          <w:b/>
          <w:sz w:val="24"/>
        </w:rPr>
        <w:t>Pre-attachment</w:t>
      </w:r>
      <w:r w:rsidR="00400A08">
        <w:rPr>
          <w:rStyle w:val="IvDbodytextChar"/>
          <w:rFonts w:asciiTheme="minorHAnsi" w:eastAsiaTheme="minorHAnsi" w:hAnsiTheme="minorHAnsi"/>
          <w:b/>
          <w:sz w:val="24"/>
        </w:rPr>
        <w:t xml:space="preserve"> of the common </w:t>
      </w:r>
      <w:r w:rsidR="00CA45CC">
        <w:rPr>
          <w:rStyle w:val="IvDbodytextChar"/>
          <w:rFonts w:asciiTheme="minorHAnsi" w:eastAsiaTheme="minorHAnsi" w:hAnsiTheme="minorHAnsi"/>
          <w:b/>
          <w:sz w:val="24"/>
        </w:rPr>
        <w:t>RNTI</w:t>
      </w:r>
      <w:r w:rsidR="00CA45CC" w:rsidRPr="00F87E38">
        <w:rPr>
          <w:rStyle w:val="IvDbodytextChar"/>
          <w:rFonts w:asciiTheme="minorHAnsi" w:eastAsiaTheme="minorHAnsi" w:hAnsiTheme="minorHAnsi"/>
          <w:b/>
          <w:sz w:val="24"/>
        </w:rPr>
        <w:t>:</w:t>
      </w:r>
      <w:r w:rsidRPr="00B8246E">
        <w:rPr>
          <w:rStyle w:val="IvDbodytextChar"/>
          <w:rFonts w:asciiTheme="minorHAnsi" w:eastAsiaTheme="minorHAnsi" w:hAnsiTheme="minorHAnsi"/>
          <w:b/>
          <w:sz w:val="24"/>
        </w:rPr>
        <w:t xml:space="preserve">  </w:t>
      </w:r>
      <w:r>
        <w:rPr>
          <w:sz w:val="24"/>
        </w:rPr>
        <w:t>In this technique, instead of using two encoders</w:t>
      </w:r>
      <w:r w:rsidR="00F93D60">
        <w:rPr>
          <w:sz w:val="24"/>
        </w:rPr>
        <w:t xml:space="preserve"> as in post attachment</w:t>
      </w:r>
      <w:r>
        <w:rPr>
          <w:sz w:val="24"/>
        </w:rPr>
        <w:t xml:space="preserve">, the </w:t>
      </w:r>
      <w:r w:rsidR="00F93D60">
        <w:rPr>
          <w:sz w:val="24"/>
        </w:rPr>
        <w:t>gNB</w:t>
      </w:r>
      <w:r>
        <w:rPr>
          <w:sz w:val="24"/>
        </w:rPr>
        <w:t xml:space="preserve"> uses only one encoder and appends the common RNTI before the encod</w:t>
      </w:r>
      <w:r w:rsidR="00F93D60">
        <w:rPr>
          <w:sz w:val="24"/>
        </w:rPr>
        <w:t>ing process as shown in Figure 2</w:t>
      </w:r>
      <w:r>
        <w:rPr>
          <w:sz w:val="24"/>
        </w:rPr>
        <w:t xml:space="preserve">. Note that we use append bits which means adding zeros to the information block so that it is equal to the length of common RNTI say R bits.  Once the information bits are appended the </w:t>
      </w:r>
      <w:r>
        <w:rPr>
          <w:sz w:val="24"/>
        </w:rPr>
        <w:lastRenderedPageBreak/>
        <w:t xml:space="preserve">resultant bits are masked with the common RNTI i.e. XOR operation. The resultant bits are passed through the encoder.  Figure 2 shows the encoding process for this method. </w:t>
      </w:r>
    </w:p>
    <w:p w:rsidR="00543B21" w:rsidRDefault="00543B21" w:rsidP="00543B21">
      <w:pPr>
        <w:keepNext/>
        <w:ind w:left="360"/>
      </w:pPr>
      <w:r>
        <w:rPr>
          <w:noProof/>
          <w:sz w:val="28"/>
          <w:szCs w:val="28"/>
        </w:rPr>
        <mc:AlternateContent>
          <mc:Choice Requires="wpc">
            <w:drawing>
              <wp:inline distT="0" distB="0" distL="0" distR="0" wp14:anchorId="0F739864" wp14:editId="60A9DBBD">
                <wp:extent cx="6024893" cy="3591762"/>
                <wp:effectExtent l="0" t="0" r="71120" b="0"/>
                <wp:docPr id="276" name="Canvas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3" name="Rectangle 6"/>
                        <wps:cNvSpPr>
                          <a:spLocks noChangeArrowheads="1"/>
                        </wps:cNvSpPr>
                        <wps:spPr bwMode="auto">
                          <a:xfrm>
                            <a:off x="2343519" y="1067246"/>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64" name="Line 7"/>
                        <wps:cNvCnPr>
                          <a:cxnSpLocks noChangeShapeType="1"/>
                        </wps:cNvCnPr>
                        <wps:spPr bwMode="auto">
                          <a:xfrm>
                            <a:off x="1616572" y="2429086"/>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5" name="Line 8"/>
                        <wps:cNvCnPr>
                          <a:cxnSpLocks noChangeShapeType="1"/>
                        </wps:cNvCnPr>
                        <wps:spPr bwMode="auto">
                          <a:xfrm flipV="1">
                            <a:off x="1784822" y="601395"/>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
                        <wps:cNvCnPr>
                          <a:cxnSpLocks noChangeShapeType="1"/>
                        </wps:cNvCnPr>
                        <wps:spPr bwMode="auto">
                          <a:xfrm flipV="1">
                            <a:off x="2759571" y="1867344"/>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Line 10"/>
                        <wps:cNvCnPr>
                          <a:cxnSpLocks noChangeShapeType="1"/>
                        </wps:cNvCnPr>
                        <wps:spPr bwMode="auto">
                          <a:xfrm>
                            <a:off x="2613267" y="601395"/>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Line 11"/>
                        <wps:cNvCnPr>
                          <a:cxnSpLocks noChangeShapeType="1"/>
                        </wps:cNvCnPr>
                        <wps:spPr bwMode="auto">
                          <a:xfrm>
                            <a:off x="3065895" y="1415491"/>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16"/>
                        <wps:cNvSpPr txBox="1">
                          <a:spLocks noChangeArrowheads="1"/>
                        </wps:cNvSpPr>
                        <wps:spPr bwMode="auto">
                          <a:xfrm>
                            <a:off x="4767580" y="1723538"/>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272"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73" name="Rectangle 273"/>
                        <wps:cNvSpPr/>
                        <wps:spPr>
                          <a:xfrm>
                            <a:off x="3877056" y="1104595"/>
                            <a:ext cx="1338681" cy="592531"/>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rsidR="00543B21" w:rsidRPr="00AC3408" w:rsidRDefault="004D1D4B" w:rsidP="00543B21">
                              <w:pPr>
                                <w:jc w:val="center"/>
                              </w:pPr>
                              <w:r>
                                <w:t xml:space="preserve">(20, 16) Polar </w:t>
                              </w:r>
                              <w:r w:rsidR="00543B21">
                                <w:t>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17"/>
                        <wps:cNvSpPr txBox="1">
                          <a:spLocks noChangeArrowheads="1"/>
                        </wps:cNvSpPr>
                        <wps:spPr bwMode="auto">
                          <a:xfrm>
                            <a:off x="977357" y="1979540"/>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s:wsp>
                        <wps:cNvPr id="119" name="Rectangle 119"/>
                        <wps:cNvSpPr>
                          <a:spLocks noChangeArrowheads="1"/>
                        </wps:cNvSpPr>
                        <wps:spPr bwMode="auto">
                          <a:xfrm>
                            <a:off x="1109030" y="267783"/>
                            <a:ext cx="685165" cy="799465"/>
                          </a:xfrm>
                          <a:prstGeom prst="rect">
                            <a:avLst/>
                          </a:prstGeom>
                          <a:solidFill>
                            <a:srgbClr val="0070C0"/>
                          </a:solidFill>
                          <a:ln w="38100">
                            <a:solidFill>
                              <a:srgbClr val="000000"/>
                            </a:solidFill>
                            <a:miter lim="800000"/>
                            <a:headEnd/>
                            <a:tailEnd/>
                          </a:ln>
                        </wps:spPr>
                        <wps:txb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wps:txbx>
                        <wps:bodyPr rot="0" vert="horz" wrap="square" lIns="91440" tIns="45720" rIns="91440" bIns="45720" anchor="t" anchorCtr="0" upright="1">
                          <a:noAutofit/>
                        </wps:bodyPr>
                      </wps:wsp>
                      <wps:wsp>
                        <wps:cNvPr id="120" name="Line 11"/>
                        <wps:cNvCnPr>
                          <a:cxnSpLocks noChangeShapeType="1"/>
                        </wps:cNvCnPr>
                        <wps:spPr bwMode="auto">
                          <a:xfrm>
                            <a:off x="5206253" y="1400847"/>
                            <a:ext cx="79946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739864" id="Canvas 276" o:spid="_x0000_s1041"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">
                <v:shape id="_x0000_s1042" type="#_x0000_t75" style="position:absolute;width:60248;height:35915;visibility:visible;mso-wrap-style:square">
                  <v:fill o:detectmouseclick="t"/>
                  <v:path o:connecttype="none"/>
                </v:shape>
                <v:rect id="Rectangle 6" o:spid="_x0000_s1043" style="position:absolute;left:23435;top:10672;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zH8cA&#10;AADcAAAADwAAAGRycy9kb3ducmV2LnhtbESPQWvCQBSE70L/w/IKvemmKViJ2YgVxUIP1ejF2yP7&#10;TNJm38bsqml/vSsUehxm5hsmnfWmERfqXG1ZwfMoAkFcWF1zqWC/Ww0nIJxH1thYJgU/5GCWPQxS&#10;TLS98pYuuS9FgLBLUEHlfZtI6YqKDLqRbYmDd7SdQR9kV0rd4TXATSPjKBpLgzWHhQpbWlRUfOdn&#10;o+Dg17sTx8vDx/JzvnmV+dfbavKr1NNjP5+C8NT7//Bf+10riMcvcD8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Kcx/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44" style="position:absolute;visibility:visible;mso-wrap-style:square" from="16165,24290" to="27595,2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Lq8MAAADcAAAADwAAAGRycy9kb3ducmV2LnhtbESPQYvCMBSE78L+h/AWvNlUKSJdo4iw&#10;0IMerOJeH83bpmzzUpus1n9vBMHjMDPfMMv1YFtxpd43jhVMkxQEceV0w7WC0/F7sgDhA7LG1jEp&#10;uJOH9epjtMRcuxsf6FqGWkQI+xwVmBC6XEpfGbLoE9cRR+/X9RZDlH0tdY+3CLetnKXpXFpsOC4Y&#10;7GhrqPor/62CbF8Y/TPs/O6QFmdqLtn2Ujqlxp/D5gtEoCG8w692oRXM5hk8z8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hS6vDAAAA3AAAAA8AAAAAAAAAAAAA&#10;AAAAoQIAAGRycy9kb3ducmV2LnhtbFBLBQYAAAAABAAEAPkAAACRAwAAAAA=&#10;" strokeweight="2.25pt"/>
                <v:line id="Line 8" o:spid="_x0000_s1045" style="position:absolute;flip:y;visibility:visible;mso-wrap-style:square" from="17848,6013" to="26132,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MxzsgAAADcAAAADwAAAGRycy9kb3ducmV2LnhtbESPS2sCQRCE74H8h6EDuYjOKj7CuqOI&#10;xkRBhGgOObY7vQ/c6Vl2Rl3/vRMI5FhU11ddybw1lbhS40rLCvq9CARxanXJuYLv47r7BsJ5ZI2V&#10;ZVJwJwfz2fNTgrG2N/6i68HnIkDYxaig8L6OpXRpQQZdz9bEwctsY9AH2eRSN3gLcFPJQRSNpcGS&#10;Q0OBNS0LSs+HiwlvrIbH7f30+THZvy/TXbYddqLNj1KvL+1iCsJT6/+P/9IbrWAwHsHvmEAAO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0MxzsgAAADcAAAADwAAAAAA&#10;AAAAAAAAAAChAgAAZHJzL2Rvd25yZXYueG1sUEsFBgAAAAAEAAQA+QAAAJYDAAAAAA==&#10;" strokeweight="2.25pt"/>
                <v:line id="Line 9" o:spid="_x0000_s1046" style="position:absolute;flip:y;visibility:visible;mso-wrap-style:square" from="27595,18673" to="27595,2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5yw8QAAADcAAAADwAAAGRycy9kb3ducmV2LnhtbESPwWrDMBBE74H+g9hCL6GRHYhT3Cih&#10;BFpMLyFJodfF2loi1spYqu3+fRUI5DjMzBtms5tcKwbqg/WsIF9kIIhrry03Cr7O788vIEJE1th6&#10;JgV/FGC3fZhtsNR+5CMNp9iIBOFQogITY1dKGWpDDsPCd8TJ+/G9w5hk30jd45jgrpXLLCukQ8tp&#10;wWBHe0P15fTrFBT5YVVVZxM+9nSJ9vPbrOe5UerpcXp7BRFpivfwrV1pBcuigOuZdAT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LDxAAAANwAAAAPAAAAAAAAAAAA&#10;AAAAAKECAABkcnMvZG93bnJldi54bWxQSwUGAAAAAAQABAD5AAAAkgMAAAAA&#10;" strokeweight="2.25pt">
                  <v:stroke endarrow="block"/>
                </v:line>
                <v:line id="Line 10" o:spid="_x0000_s1047" style="position:absolute;visibility:visible;mso-wrap-style:square" from="26132,6013" to="26132,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6IcYAAADcAAAADwAAAGRycy9kb3ducmV2LnhtbESP3WrCQBSE74W+w3IEb6RuYksqqauI&#10;UrAFf1t6fcgek9Ds2ZDdatKndwuCl8PMfMNM562pxJkaV1pWEI8iEMSZ1SXnCr4+3x4nIJxH1lhZ&#10;JgUdOZjPHnpTTLW98IHOR5+LAGGXooLC+zqV0mUFGXQjWxMH72Qbgz7IJpe6wUuAm0qOoyiRBksO&#10;CwXWtCwo+zn+GgUf9LdK3oe7DT77eP/dPQ3jrtwqNei3i1cQnlp/D9/aa61gnLz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DOiHGAAAA3AAAAA8AAAAAAAAA&#10;AAAAAAAAoQIAAGRycy9kb3ducmV2LnhtbFBLBQYAAAAABAAEAPkAAACUAwAAAAA=&#10;" strokeweight="2.25pt">
                  <v:stroke endarrow="block"/>
                </v:line>
                <v:line id="Line 11" o:spid="_x0000_s1048" style="position:absolute;visibility:visible;mso-wrap-style:square" from="30658,14154" to="38659,1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yuU8MAAADcAAAADwAAAGRycy9kb3ducmV2LnhtbERPTWvCQBC9F/oflil4Ed3EliDRVUQR&#10;tFBtVTwP2WkSmp0N2VUTf717KHh8vO/pvDWVuFLjSssK4mEEgjizuuRcwem4HoxBOI+ssbJMCjpy&#10;MJ+9vkwx1fbGP3Q9+FyEEHYpKii8r1MpXVaQQTe0NXHgfm1j0AfY5FI3eAvhppKjKEqkwZJDQ4E1&#10;LQvK/g4Xo+CT7qtk299/4YePv8/dez/uyp1Svbd2MQHhqfVP8b97oxWMkrA2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crlPDAAAA3AAAAA8AAAAAAAAAAAAA&#10;AAAAoQIAAGRycy9kb3ducmV2LnhtbFBLBQYAAAAABAAEAPkAAACRAwAAAAA=&#10;" strokeweight="2.25pt">
                  <v:stroke endarrow="block"/>
                </v:line>
                <v:line id="Line 12" o:spid="_x0000_s1049"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ALyMYAAADcAAAADwAAAGRycy9kb3ducmV2LnhtbESP3WrCQBSE74W+w3IEb6RuYkuoqauI&#10;UrAFf1t6fcgek9Ds2ZDdatKndwuCl8PMfMNM562pxJkaV1pWEI8iEMSZ1SXnCr4+3x5fQDiPrLGy&#10;TAo6cjCfPfSmmGp74QOdjz4XAcIuRQWF93UqpcsKMuhGtiYO3sk2Bn2QTS51g5cAN5UcR1EiDZYc&#10;FgqsaVlQ9nP8NQo+6G+VvA93G3z28f67exrGXblVatBvF68gPLX+Hr6111rBOJn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QC8jGAAAA3AAAAA8AAAAAAAAA&#10;AAAAAAAAoQIAAGRycy9kb3ducmV2LnhtbFBLBQYAAAAABAAEAPkAAACUAwAAAAA=&#10;" strokeweight="2.25pt">
                  <v:stroke endarrow="block"/>
                </v:line>
                <v:shape id="Text Box 16" o:spid="_x0000_s1050" type="#_x0000_t202" style="position:absolute;left:47675;top:17235;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543B21" w:rsidRPr="00460401" w:rsidRDefault="00543B21" w:rsidP="00543B21">
                        <w:pPr>
                          <w:rPr>
                            <w:lang w:val="sv-SE"/>
                          </w:rPr>
                        </w:pPr>
                        <w:r>
                          <w:rPr>
                            <w:lang w:val="sv-SE"/>
                          </w:rPr>
                          <w:t>Group common PDCCH</w:t>
                        </w:r>
                      </w:p>
                    </w:txbxContent>
                  </v:textbox>
                </v:shape>
                <v:shape id="Text Box 17" o:spid="_x0000_s1051"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m/MQA&#10;AADcAAAADwAAAGRycy9kb3ducmV2LnhtbESP3WrCQBSE7wu+w3IEb0rdGFrTRtdghUputT7AMXtM&#10;gtmzIbvNz9t3C0Ivh5n5htlmo2lET52rLStYLSMQxIXVNZcKLt9fL+8gnEfW2FgmBRM5yHazpy2m&#10;2g58ov7sSxEg7FJUUHnfplK6oiKDbmlb4uDdbGfQB9mVUnc4BLhpZBxFa2mw5rBQYUuHior7+cco&#10;uOXD89vHcD36S3J6XX9inVztpNRiPu43IDyN/j/8aOdaQZzE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ZvzEAAAA3AAAAA8AAAAAAAAAAAAAAAAAmAIAAGRycy9k&#10;b3ducmV2LnhtbFBLBQYAAAAABAAEAPUAAACJAw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73" o:spid="_x0000_s1052" style="position:absolute;left:38770;top:11045;width:13387;height:59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kkkMcA&#10;AADcAAAADwAAAGRycy9kb3ducmV2LnhtbESPT2vCQBTE74V+h+UVehHdNNY/RDdSCkp7so3R8yP7&#10;TEKyb0N21fTbdwsFj8PM/IZZbwbTiiv1rras4GUSgSAurK65VJAftuMlCOeRNbaWScEPOdikjw9r&#10;TLS98TddM1+KAGGXoILK+y6R0hUVGXQT2xEH72x7gz7IvpS6x1uAm1bGUTSXBmsOCxV29F5R0WQX&#10;o+B11/jR7Cs/f86OcVbv89M0H+2Uen4a3lYgPA3+Hv5vf2gF8WIKf2fCEZD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JJJDHAAAA3AAAAA8AAAAAAAAAAAAAAAAAmAIAAGRy&#10;cy9kb3ducmV2LnhtbFBLBQYAAAAABAAEAPUAAACMAwAAAAA=&#10;" fillcolor="#92d050" strokecolor="black [3200]" strokeweight="1pt">
                  <v:textbox>
                    <w:txbxContent>
                      <w:p w:rsidR="00543B21" w:rsidRPr="00AC3408" w:rsidRDefault="004D1D4B" w:rsidP="00543B21">
                        <w:pPr>
                          <w:jc w:val="center"/>
                        </w:pPr>
                        <w:r>
                          <w:t xml:space="preserve">(20, 16) Polar </w:t>
                        </w:r>
                        <w:r w:rsidR="00543B21">
                          <w:t>Code</w:t>
                        </w:r>
                      </w:p>
                    </w:txbxContent>
                  </v:textbox>
                </v:rect>
                <v:shape id="Text Box 17" o:spid="_x0000_s1053" type="#_x0000_t202" style="position:absolute;left:9773;top:19795;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v:rect id="Rectangle 119" o:spid="_x0000_s1054" style="position:absolute;left:11090;top:2677;width:6851;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b2cIA&#10;AADcAAAADwAAAGRycy9kb3ducmV2LnhtbERPS4vCMBC+L/gfwgje1lQPrluNIrJKYS8+FrwOzdgW&#10;m0k3iW33328Ewdt8fM9ZrntTi5acrywrmIwTEMS51RUXCn7Ou/c5CB+QNdaWScEfeVivBm9LTLXt&#10;+EjtKRQihrBPUUEZQpNK6fOSDPqxbYgjd7XOYIjQFVI77GK4qeU0SWbSYMWxocSGtiXlt9PdKDh+&#10;H7LLZXo9fPx6+eX2WdvNzlKp0bDfLEAE6sNL/HRnOs6ffMLjmXiB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1vZwgAAANwAAAAPAAAAAAAAAAAAAAAAAJgCAABkcnMvZG93&#10;bnJldi54bWxQSwUGAAAAAAQABAD1AAAAhwMAAAAA&#10;" fillcolor="#0070c0" strokeweight="3pt">
                  <v:textbo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v:textbox>
                </v:rect>
                <v:line id="Line 11" o:spid="_x0000_s1055" style="position:absolute;visibility:visible;mso-wrap-style:square" from="52062,14008" to="60057,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V66ccAAADcAAAADwAAAGRycy9kb3ducmV2LnhtbESPQWvCQBCF70L/wzKCF6mbWJGSukpp&#10;KbQFtbWl5yE7JqHZ2ZBdNfHXOwfB2wzvzXvfLFadq9WR2lB5NpBOElDEubcVFwZ+f97uH0GFiGyx&#10;9kwGegqwWt4NFphZf+JvOu5ioSSEQ4YGyhibTOuQl+QwTHxDLNretw6jrG2hbYsnCXe1nibJXDus&#10;WBpKbOilpPx/d3AGPun8Ov8Yb9c4i+nXX/8wTvtqY8xo2D0/gYrUxZv5ev1uBX8q+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pXrpxwAAANwAAAAPAAAAAAAA&#10;AAAAAAAAAKECAABkcnMvZG93bnJldi54bWxQSwUGAAAAAAQABAD5AAAAlQMAAAAA&#10;" strokeweight="2.25pt">
                  <v:stroke endarrow="block"/>
                </v:line>
                <w10:anchorlock/>
              </v:group>
            </w:pict>
          </mc:Fallback>
        </mc:AlternateContent>
      </w:r>
    </w:p>
    <w:p w:rsidR="00543B21" w:rsidRDefault="00CA45CC" w:rsidP="00543B21">
      <w:pPr>
        <w:pStyle w:val="Caption"/>
      </w:pPr>
      <w:r>
        <w:t>Figure 2</w:t>
      </w:r>
      <w:r w:rsidR="00543B21">
        <w:t xml:space="preserve"> </w:t>
      </w:r>
      <w:r>
        <w:t xml:space="preserve">Post attachment of common RNTI  </w:t>
      </w:r>
    </w:p>
    <w:p w:rsidR="001324BC" w:rsidRDefault="001324BC" w:rsidP="001324BC">
      <w:pPr>
        <w:keepNext/>
        <w:jc w:val="both"/>
        <w:rPr>
          <w:sz w:val="24"/>
        </w:rPr>
      </w:pPr>
    </w:p>
    <w:p w:rsidR="001324BC" w:rsidRPr="00B8246E" w:rsidRDefault="001324BC" w:rsidP="001324BC">
      <w:pPr>
        <w:keepNext/>
        <w:jc w:val="both"/>
        <w:rPr>
          <w:sz w:val="24"/>
        </w:rPr>
      </w:pPr>
      <w:r>
        <w:rPr>
          <w:sz w:val="24"/>
        </w:rPr>
        <w:t xml:space="preserve">Since two encoders are used for post attachment, this method is more robust for errors and we prefer post attachment of RNTI for common PDCCH. </w:t>
      </w:r>
    </w:p>
    <w:p w:rsidR="00903573" w:rsidRPr="002E6E64" w:rsidRDefault="00DC4CC3"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4</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is preferred over pre-attachment.</w:t>
      </w:r>
    </w:p>
    <w:p w:rsidR="001D7377" w:rsidRDefault="001D7377" w:rsidP="001D7377">
      <w:pPr>
        <w:pStyle w:val="Heading1"/>
      </w:pPr>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CF3853" w:rsidRDefault="00CF3853" w:rsidP="00CF3853">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indicate slot structure, Modulation, code rate and frozen bit locations for the PDCCH.</w:t>
      </w:r>
    </w:p>
    <w:p w:rsidR="00070271" w:rsidRDefault="00070271" w:rsidP="00070271">
      <w:pPr>
        <w:pStyle w:val="Text"/>
        <w:jc w:val="both"/>
        <w:rPr>
          <w:rFonts w:ascii="Times New Roman" w:hAnsi="Times New Roman"/>
          <w:b/>
          <w:noProof/>
          <w:sz w:val="24"/>
          <w:szCs w:val="24"/>
        </w:rPr>
      </w:pPr>
    </w:p>
    <w:p w:rsidR="00070271" w:rsidRDefault="00070271" w:rsidP="00070271">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Group common PDCCH design should contain reserved bits for future use.</w:t>
      </w:r>
    </w:p>
    <w:p w:rsidR="00070271" w:rsidRDefault="00070271" w:rsidP="00070271">
      <w:pPr>
        <w:pStyle w:val="Text"/>
        <w:jc w:val="both"/>
        <w:rPr>
          <w:rFonts w:ascii="Times New Roman" w:hAnsi="Times New Roman"/>
          <w:b/>
          <w:noProof/>
          <w:sz w:val="24"/>
          <w:szCs w:val="24"/>
        </w:rPr>
      </w:pPr>
    </w:p>
    <w:p w:rsidR="00070271" w:rsidRDefault="00070271" w:rsidP="00070271">
      <w:pPr>
        <w:pStyle w:val="Text"/>
        <w:jc w:val="both"/>
        <w:rPr>
          <w:rFonts w:ascii="Times New Roman" w:hAnsi="Times New Roman"/>
          <w:b/>
          <w:sz w:val="24"/>
          <w:szCs w:val="24"/>
        </w:rPr>
      </w:pPr>
      <w:r>
        <w:rPr>
          <w:rFonts w:ascii="Times New Roman" w:hAnsi="Times New Roman"/>
          <w:b/>
          <w:noProof/>
          <w:sz w:val="24"/>
          <w:szCs w:val="24"/>
        </w:rPr>
        <w:t>Proposal 3</w:t>
      </w:r>
      <w:r w:rsidRPr="00767F04">
        <w:rPr>
          <w:rFonts w:ascii="Times New Roman" w:hAnsi="Times New Roman"/>
          <w:b/>
          <w:sz w:val="24"/>
          <w:szCs w:val="24"/>
        </w:rPr>
        <w:t>:</w:t>
      </w:r>
      <w:r>
        <w:rPr>
          <w:rFonts w:ascii="Times New Roman" w:hAnsi="Times New Roman"/>
          <w:b/>
          <w:sz w:val="24"/>
          <w:szCs w:val="24"/>
        </w:rPr>
        <w:t xml:space="preserve">  No CRC attachment for Group common PDCCH is preferred.</w:t>
      </w:r>
    </w:p>
    <w:p w:rsidR="00070271" w:rsidRDefault="00070271" w:rsidP="00903573">
      <w:pPr>
        <w:pStyle w:val="Text"/>
        <w:jc w:val="both"/>
        <w:rPr>
          <w:rFonts w:ascii="Times New Roman" w:hAnsi="Times New Roman"/>
          <w:b/>
          <w:noProof/>
          <w:sz w:val="24"/>
          <w:szCs w:val="24"/>
        </w:rPr>
      </w:pPr>
    </w:p>
    <w:p w:rsidR="00903573" w:rsidRPr="002E6E64" w:rsidRDefault="00070271"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4</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w:t>
      </w:r>
      <w:r w:rsidR="00CF3853">
        <w:rPr>
          <w:rFonts w:ascii="Times New Roman" w:hAnsi="Times New Roman"/>
          <w:b/>
          <w:sz w:val="24"/>
          <w:szCs w:val="24"/>
        </w:rPr>
        <w:t>s preferred over pre-attachment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C52" w:rsidRDefault="005F0C52" w:rsidP="00A03DF3">
      <w:pPr>
        <w:spacing w:after="0"/>
      </w:pPr>
      <w:r>
        <w:separator/>
      </w:r>
    </w:p>
  </w:endnote>
  <w:endnote w:type="continuationSeparator" w:id="0">
    <w:p w:rsidR="005F0C52" w:rsidRDefault="005F0C5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D42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426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C52" w:rsidRDefault="005F0C52" w:rsidP="00A03DF3">
      <w:pPr>
        <w:spacing w:after="0"/>
      </w:pPr>
      <w:r>
        <w:separator/>
      </w:r>
    </w:p>
  </w:footnote>
  <w:footnote w:type="continuationSeparator" w:id="0">
    <w:p w:rsidR="005F0C52" w:rsidRDefault="005F0C5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9"/>
  </w:num>
  <w:num w:numId="9">
    <w:abstractNumId w:val="4"/>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3A6"/>
    <w:rsid w:val="00040D73"/>
    <w:rsid w:val="00043767"/>
    <w:rsid w:val="00047A27"/>
    <w:rsid w:val="00063362"/>
    <w:rsid w:val="00070271"/>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7B7D"/>
    <w:rsid w:val="002B13C5"/>
    <w:rsid w:val="002B26F8"/>
    <w:rsid w:val="002B6B50"/>
    <w:rsid w:val="002C1EFA"/>
    <w:rsid w:val="002C3450"/>
    <w:rsid w:val="002C3A90"/>
    <w:rsid w:val="002E3D2F"/>
    <w:rsid w:val="002E5508"/>
    <w:rsid w:val="002E6A45"/>
    <w:rsid w:val="002F70E1"/>
    <w:rsid w:val="002F727E"/>
    <w:rsid w:val="00304012"/>
    <w:rsid w:val="003149D8"/>
    <w:rsid w:val="00334E9F"/>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64F06"/>
    <w:rsid w:val="00470BCC"/>
    <w:rsid w:val="00473C83"/>
    <w:rsid w:val="00474038"/>
    <w:rsid w:val="00481979"/>
    <w:rsid w:val="00484322"/>
    <w:rsid w:val="004868C8"/>
    <w:rsid w:val="00491D5A"/>
    <w:rsid w:val="0049348F"/>
    <w:rsid w:val="004941F5"/>
    <w:rsid w:val="004951FA"/>
    <w:rsid w:val="00496256"/>
    <w:rsid w:val="004A4B20"/>
    <w:rsid w:val="004A5460"/>
    <w:rsid w:val="004A6AF1"/>
    <w:rsid w:val="004B3548"/>
    <w:rsid w:val="004B6CC8"/>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32D3"/>
    <w:rsid w:val="0058545D"/>
    <w:rsid w:val="00594E1F"/>
    <w:rsid w:val="005C0F42"/>
    <w:rsid w:val="005C1BF7"/>
    <w:rsid w:val="005D426A"/>
    <w:rsid w:val="005E49C7"/>
    <w:rsid w:val="005F0C52"/>
    <w:rsid w:val="005F0C73"/>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83792"/>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B2C"/>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E57C5"/>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2381F-87C8-4828-87CB-0409211B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25</cp:revision>
  <dcterms:created xsi:type="dcterms:W3CDTF">2017-03-24T11:25:00Z</dcterms:created>
  <dcterms:modified xsi:type="dcterms:W3CDTF">2017-05-05T00:49:00Z</dcterms:modified>
</cp:coreProperties>
</file>